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3月2日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湿疮（湿疹）的中医治疗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周冬梅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国家临床重点专科负责人、主任医师、副教授、医学博士、硕士生导师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首都医科大学附属北京中医医院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3月9日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 xml:space="preserve">心悸（心律失常-室性早搏）中医临床路径诊疗实施方案 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胡元会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岐黄学者、主任医师、博士研究生导师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3月16日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脾胃病临证案典分析</w:t>
            </w:r>
          </w:p>
        </w:tc>
        <w:tc>
          <w:tcPr>
            <w:tcW w:w="13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刘沈林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全国名中医、主任医师、教授、博士生导师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江苏省中医院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3月23日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中风后若干问题的中医管理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金远林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广东省名中医、主任中医师、教授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深圳市宝安中医院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  <w:t>3月30日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绝经前后诸证（绝经综合征）的中医诊治思路及体会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黄旭春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全国中医药传承与创新“百千万”人才、主任中医师、硕士生导师、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王小云全国名医工作室主任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广东省中医院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ZhZjg4M2M5MGQxYzZlZWNjNGE4OGM0M2RmYjlkZDQ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45367E3"/>
    <w:rsid w:val="54F853EE"/>
    <w:rsid w:val="55124312"/>
    <w:rsid w:val="5BCE6DBB"/>
    <w:rsid w:val="5C1456EF"/>
    <w:rsid w:val="5C7F526B"/>
    <w:rsid w:val="5CDB2986"/>
    <w:rsid w:val="5D004485"/>
    <w:rsid w:val="5E744B31"/>
    <w:rsid w:val="5FF5643A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352</Characters>
  <Lines>2</Lines>
  <Paragraphs>1</Paragraphs>
  <TotalTime>0</TotalTime>
  <ScaleCrop>false</ScaleCrop>
  <LinksUpToDate>false</LinksUpToDate>
  <CharactersWithSpaces>353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2023-02-28T00:57:59Z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