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0B13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6914EBEF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011"/>
        <w:gridCol w:w="1719"/>
        <w:gridCol w:w="7380"/>
      </w:tblGrid>
      <w:tr w14:paraId="2028C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10" w:type="dxa"/>
            <w:noWrap/>
            <w:vAlign w:val="center"/>
          </w:tcPr>
          <w:p w14:paraId="79D879E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4011" w:type="dxa"/>
            <w:noWrap/>
            <w:vAlign w:val="center"/>
          </w:tcPr>
          <w:p w14:paraId="7B68B60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719" w:type="dxa"/>
            <w:noWrap/>
            <w:vAlign w:val="center"/>
          </w:tcPr>
          <w:p w14:paraId="77915A8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 w14:paraId="64E1761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</w:tr>
      <w:tr w14:paraId="4985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10" w:type="dxa"/>
            <w:noWrap/>
            <w:vAlign w:val="center"/>
          </w:tcPr>
          <w:p w14:paraId="232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2月20日</w:t>
            </w:r>
          </w:p>
        </w:tc>
        <w:tc>
          <w:tcPr>
            <w:tcW w:w="4011" w:type="dxa"/>
            <w:noWrap/>
            <w:vAlign w:val="center"/>
          </w:tcPr>
          <w:p w14:paraId="6EC06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过敏性紫癜的诊断与中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医治疗</w:t>
            </w:r>
          </w:p>
        </w:tc>
        <w:tc>
          <w:tcPr>
            <w:tcW w:w="1719" w:type="dxa"/>
            <w:noWrap/>
            <w:vAlign w:val="center"/>
          </w:tcPr>
          <w:p w14:paraId="3B0A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丁樱</w:t>
            </w:r>
          </w:p>
        </w:tc>
        <w:tc>
          <w:tcPr>
            <w:tcW w:w="7380" w:type="dxa"/>
            <w:noWrap/>
            <w:vAlign w:val="center"/>
          </w:tcPr>
          <w:p w14:paraId="53822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国医大师、全国名中医、主任医师、教授、博士生导师、河南中医药大学儿科医学院院长、河南中医药大学第一附属医院儿科医院院长</w:t>
            </w:r>
          </w:p>
        </w:tc>
      </w:tr>
      <w:tr w14:paraId="0F8F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10" w:type="dxa"/>
            <w:noWrap/>
            <w:vAlign w:val="center"/>
          </w:tcPr>
          <w:p w14:paraId="5909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2月27日</w:t>
            </w:r>
          </w:p>
        </w:tc>
        <w:tc>
          <w:tcPr>
            <w:tcW w:w="4011" w:type="dxa"/>
            <w:noWrap/>
            <w:vAlign w:val="center"/>
          </w:tcPr>
          <w:p w14:paraId="607C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落枕病的中医药诊治经验分享</w:t>
            </w:r>
          </w:p>
        </w:tc>
        <w:tc>
          <w:tcPr>
            <w:tcW w:w="1719" w:type="dxa"/>
            <w:noWrap/>
            <w:vAlign w:val="center"/>
          </w:tcPr>
          <w:p w14:paraId="48DC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陈水金</w:t>
            </w:r>
          </w:p>
        </w:tc>
        <w:tc>
          <w:tcPr>
            <w:tcW w:w="7380" w:type="dxa"/>
            <w:noWrap/>
            <w:vAlign w:val="center"/>
          </w:tcPr>
          <w:p w14:paraId="2100F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主任医师、博士生导师、福建中医药大学附属康复医院推拿部主任</w:t>
            </w:r>
          </w:p>
        </w:tc>
      </w:tr>
    </w:tbl>
    <w:p w14:paraId="1D0D4B7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51620B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201FA8"/>
    <w:rsid w:val="41C645C6"/>
    <w:rsid w:val="425F0038"/>
    <w:rsid w:val="427005BB"/>
    <w:rsid w:val="427A4A26"/>
    <w:rsid w:val="427C5830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8BE77A6"/>
    <w:rsid w:val="58FB11CB"/>
    <w:rsid w:val="5B3F562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3833808"/>
    <w:rsid w:val="73C714B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4A27DC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226</Characters>
  <Lines>2</Lines>
  <Paragraphs>1</Paragraphs>
  <TotalTime>0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2025-01-21T08:30:46Z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F7C63D288F0A44AAB61DE555EDF9E2FA</vt:lpwstr>
  </property>
  <property fmtid="{D5CDD505-2E9C-101B-9397-08002B2CF9AE}" pid="4" name="KSOTemplateDocerSaveRecord">
    <vt:lpwstr>eyJoZGlkIjoiMDZhNjNiMTZmM2I3NWNhMmMzMjNhNzgzN2Y0ZDBjY2EiLCJ1c2VySWQiOiI2MzU5NjQxMzAifQ==</vt:lpwstr>
  </property>
</Properties>
</file>